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364"/>
        <w:gridCol w:w="5364"/>
      </w:tblGrid>
      <w:tr w:rsidR="00347389" w:rsidRPr="009F3B03" w:rsidTr="009F3B03">
        <w:tc>
          <w:tcPr>
            <w:tcW w:w="5364" w:type="dxa"/>
          </w:tcPr>
          <w:p w:rsidR="00347389" w:rsidRPr="0095619A" w:rsidRDefault="00347389" w:rsidP="009321D0">
            <w:pPr>
              <w:pStyle w:val="NoSpacing"/>
              <w:rPr>
                <w:rFonts w:ascii="Arial" w:hAnsi="Arial" w:cs="Arial"/>
                <w:b/>
                <w:sz w:val="24"/>
                <w:szCs w:val="24"/>
              </w:rPr>
            </w:pPr>
            <w:r w:rsidRPr="0095619A">
              <w:rPr>
                <w:rFonts w:ascii="Arial" w:hAnsi="Arial" w:cs="Arial"/>
                <w:b/>
                <w:sz w:val="24"/>
                <w:szCs w:val="24"/>
              </w:rPr>
              <w:t>Plate Tectonics</w:t>
            </w:r>
          </w:p>
        </w:tc>
        <w:tc>
          <w:tcPr>
            <w:tcW w:w="5364" w:type="dxa"/>
          </w:tcPr>
          <w:p w:rsidR="00347389" w:rsidRPr="009F3B03" w:rsidRDefault="00347389" w:rsidP="009F3B03">
            <w:pPr>
              <w:pStyle w:val="NoSpacing"/>
              <w:jc w:val="right"/>
              <w:rPr>
                <w:rFonts w:cs="Arial"/>
                <w:sz w:val="21"/>
                <w:szCs w:val="21"/>
              </w:rPr>
            </w:pPr>
            <w:r w:rsidRPr="009F3B03">
              <w:rPr>
                <w:rFonts w:cs="Arial"/>
                <w:sz w:val="21"/>
                <w:szCs w:val="21"/>
              </w:rPr>
              <w:t>Name ___________________________ Date _______ Pd __</w:t>
            </w:r>
          </w:p>
        </w:tc>
      </w:tr>
    </w:tbl>
    <w:p w:rsidR="00347389" w:rsidRPr="00F904CD" w:rsidRDefault="00347389" w:rsidP="00825766">
      <w:pPr>
        <w:pStyle w:val="NoSpacing"/>
        <w:rPr>
          <w:sz w:val="10"/>
          <w:szCs w:val="10"/>
        </w:rPr>
        <w:sectPr w:rsidR="00347389" w:rsidRPr="00F904CD" w:rsidSect="001207F6">
          <w:pgSz w:w="12240" w:h="15840"/>
          <w:pgMar w:top="360" w:right="720" w:bottom="720" w:left="1008" w:header="720" w:footer="720" w:gutter="0"/>
          <w:cols w:space="720"/>
          <w:docGrid w:linePitch="360"/>
        </w:sectPr>
      </w:pPr>
      <w:r w:rsidRPr="00BE2851">
        <w:rPr>
          <w:sz w:val="21"/>
          <w:szCs w:val="21"/>
        </w:rPr>
        <w:t xml:space="preserve"> </w:t>
      </w:r>
    </w:p>
    <w:p w:rsidR="00347389" w:rsidRDefault="00347389" w:rsidP="000C24D8">
      <w:pPr>
        <w:pStyle w:val="NoSpacing"/>
        <w:rPr>
          <w:b/>
          <w:sz w:val="21"/>
          <w:szCs w:val="21"/>
        </w:rPr>
      </w:pPr>
      <w:r w:rsidRPr="00BE2851">
        <w:rPr>
          <w:b/>
          <w:sz w:val="21"/>
          <w:szCs w:val="21"/>
        </w:rPr>
        <w:t>STEP I</w:t>
      </w:r>
      <w:r>
        <w:rPr>
          <w:b/>
          <w:sz w:val="21"/>
          <w:szCs w:val="21"/>
        </w:rPr>
        <w:t xml:space="preserve"> </w:t>
      </w:r>
    </w:p>
    <w:p w:rsidR="00347389" w:rsidRPr="0095619A" w:rsidRDefault="00347389" w:rsidP="000C24D8">
      <w:pPr>
        <w:pStyle w:val="NoSpacing"/>
        <w:rPr>
          <w:sz w:val="18"/>
          <w:szCs w:val="18"/>
          <w:lang/>
        </w:rPr>
      </w:pPr>
      <w:r w:rsidRPr="0095619A">
        <w:rPr>
          <w:bCs/>
          <w:sz w:val="18"/>
          <w:szCs w:val="18"/>
          <w:lang/>
        </w:rPr>
        <w:t xml:space="preserve">     Plate tectonics</w:t>
      </w:r>
      <w:r w:rsidRPr="0095619A">
        <w:rPr>
          <w:sz w:val="18"/>
          <w:szCs w:val="18"/>
          <w:lang/>
        </w:rPr>
        <w:t xml:space="preserve"> from the </w:t>
      </w:r>
      <w:hyperlink r:id="rId5" w:tooltip="Late Latin" w:history="1">
        <w:r w:rsidRPr="0095619A">
          <w:rPr>
            <w:rStyle w:val="Hyperlink"/>
            <w:color w:val="auto"/>
            <w:sz w:val="18"/>
            <w:szCs w:val="18"/>
            <w:u w:val="none"/>
            <w:lang/>
          </w:rPr>
          <w:t>Late Latin</w:t>
        </w:r>
      </w:hyperlink>
      <w:r w:rsidRPr="0095619A">
        <w:rPr>
          <w:sz w:val="18"/>
          <w:szCs w:val="18"/>
          <w:lang/>
        </w:rPr>
        <w:t xml:space="preserve"> </w:t>
      </w:r>
      <w:r w:rsidRPr="0095619A">
        <w:rPr>
          <w:iCs/>
          <w:sz w:val="18"/>
          <w:szCs w:val="18"/>
          <w:lang/>
        </w:rPr>
        <w:t>tectonicus</w:t>
      </w:r>
      <w:r w:rsidRPr="0095619A">
        <w:rPr>
          <w:sz w:val="18"/>
          <w:szCs w:val="18"/>
          <w:lang/>
        </w:rPr>
        <w:t xml:space="preserve">, and </w:t>
      </w:r>
      <w:hyperlink r:id="rId6" w:tooltip="Greek language" w:history="1">
        <w:r w:rsidRPr="0095619A">
          <w:rPr>
            <w:rStyle w:val="Hyperlink"/>
            <w:color w:val="auto"/>
            <w:sz w:val="18"/>
            <w:szCs w:val="18"/>
            <w:u w:val="none"/>
            <w:lang/>
          </w:rPr>
          <w:t>Greek</w:t>
        </w:r>
      </w:hyperlink>
      <w:r w:rsidRPr="0095619A">
        <w:rPr>
          <w:sz w:val="18"/>
          <w:szCs w:val="18"/>
          <w:lang/>
        </w:rPr>
        <w:t xml:space="preserve">: pertaining to building is a </w:t>
      </w:r>
      <w:hyperlink r:id="rId7" w:tooltip="Scientific theory" w:history="1">
        <w:r w:rsidRPr="0095619A">
          <w:rPr>
            <w:rStyle w:val="Hyperlink"/>
            <w:color w:val="auto"/>
            <w:sz w:val="18"/>
            <w:szCs w:val="18"/>
            <w:u w:val="none"/>
            <w:lang/>
          </w:rPr>
          <w:t>scientific theory</w:t>
        </w:r>
      </w:hyperlink>
      <w:r w:rsidRPr="0095619A">
        <w:rPr>
          <w:sz w:val="18"/>
          <w:szCs w:val="18"/>
          <w:lang/>
        </w:rPr>
        <w:t xml:space="preserve"> that describes the large scale motions of </w:t>
      </w:r>
      <w:hyperlink r:id="rId8" w:tooltip="Earth" w:history="1">
        <w:r w:rsidRPr="0095619A">
          <w:rPr>
            <w:rStyle w:val="Hyperlink"/>
            <w:color w:val="auto"/>
            <w:sz w:val="18"/>
            <w:szCs w:val="18"/>
            <w:u w:val="none"/>
            <w:lang/>
          </w:rPr>
          <w:t>Earth</w:t>
        </w:r>
      </w:hyperlink>
      <w:r w:rsidRPr="0095619A">
        <w:rPr>
          <w:sz w:val="18"/>
          <w:szCs w:val="18"/>
          <w:lang/>
        </w:rPr>
        <w:t xml:space="preserve">'s </w:t>
      </w:r>
      <w:hyperlink r:id="rId9" w:tooltip="Lithosphere" w:history="1">
        <w:r w:rsidRPr="0095619A">
          <w:rPr>
            <w:rStyle w:val="Hyperlink"/>
            <w:color w:val="auto"/>
            <w:sz w:val="18"/>
            <w:szCs w:val="18"/>
            <w:u w:val="none"/>
            <w:lang/>
          </w:rPr>
          <w:t>lithosphere</w:t>
        </w:r>
      </w:hyperlink>
      <w:r w:rsidRPr="0095619A">
        <w:rPr>
          <w:sz w:val="18"/>
          <w:szCs w:val="18"/>
          <w:lang/>
        </w:rPr>
        <w:t xml:space="preserve">. The theory builds on the concepts of </w:t>
      </w:r>
      <w:hyperlink r:id="rId10" w:tooltip="Continental drift" w:history="1">
        <w:r w:rsidRPr="0095619A">
          <w:rPr>
            <w:rStyle w:val="Hyperlink"/>
            <w:color w:val="auto"/>
            <w:sz w:val="18"/>
            <w:szCs w:val="18"/>
            <w:u w:val="none"/>
            <w:lang/>
          </w:rPr>
          <w:t>continental drift</w:t>
        </w:r>
      </w:hyperlink>
      <w:r w:rsidRPr="0095619A">
        <w:rPr>
          <w:sz w:val="18"/>
          <w:szCs w:val="18"/>
          <w:lang/>
        </w:rPr>
        <w:t xml:space="preserve">, developed during the first decades of the 20th century, and accepted by the majority of the geoscientific community when the concepts of </w:t>
      </w:r>
      <w:hyperlink r:id="rId11" w:tooltip="Seafloor spreading" w:history="1">
        <w:r w:rsidRPr="0095619A">
          <w:rPr>
            <w:rStyle w:val="Hyperlink"/>
            <w:color w:val="auto"/>
            <w:sz w:val="18"/>
            <w:szCs w:val="18"/>
            <w:u w:val="none"/>
            <w:lang/>
          </w:rPr>
          <w:t>seafloor spreading</w:t>
        </w:r>
      </w:hyperlink>
      <w:r w:rsidRPr="0095619A">
        <w:rPr>
          <w:sz w:val="18"/>
          <w:szCs w:val="18"/>
          <w:lang/>
        </w:rPr>
        <w:t xml:space="preserve"> were developed in the late 1950s and early 1960s. The first to write of this theory was Alfred Wegner who was scorned due to the lack of proof.</w:t>
      </w:r>
    </w:p>
    <w:p w:rsidR="00347389" w:rsidRPr="0095619A" w:rsidRDefault="00347389" w:rsidP="000C24D8">
      <w:pPr>
        <w:pStyle w:val="NoSpacing"/>
        <w:rPr>
          <w:sz w:val="18"/>
          <w:szCs w:val="18"/>
          <w:vertAlign w:val="superscript"/>
          <w:lang/>
        </w:rPr>
      </w:pPr>
      <w:r w:rsidRPr="0095619A">
        <w:rPr>
          <w:sz w:val="18"/>
          <w:szCs w:val="18"/>
          <w:lang/>
        </w:rPr>
        <w:t xml:space="preserve">     The </w:t>
      </w:r>
      <w:hyperlink r:id="rId12" w:tooltip="Lithosphere" w:history="1">
        <w:r w:rsidRPr="0095619A">
          <w:rPr>
            <w:rStyle w:val="Hyperlink"/>
            <w:color w:val="auto"/>
            <w:sz w:val="18"/>
            <w:szCs w:val="18"/>
            <w:u w:val="none"/>
            <w:lang/>
          </w:rPr>
          <w:t>lithosphere</w:t>
        </w:r>
      </w:hyperlink>
      <w:r w:rsidRPr="0095619A">
        <w:rPr>
          <w:sz w:val="18"/>
          <w:szCs w:val="18"/>
          <w:lang/>
        </w:rPr>
        <w:t xml:space="preserve"> is broken up into </w:t>
      </w:r>
      <w:hyperlink r:id="rId13" w:tooltip="List of tectonic plates" w:history="1">
        <w:r w:rsidRPr="0095619A">
          <w:rPr>
            <w:rStyle w:val="Hyperlink"/>
            <w:color w:val="auto"/>
            <w:sz w:val="18"/>
            <w:szCs w:val="18"/>
            <w:u w:val="none"/>
            <w:lang/>
          </w:rPr>
          <w:t>tectonic plates</w:t>
        </w:r>
      </w:hyperlink>
      <w:r w:rsidRPr="0095619A">
        <w:rPr>
          <w:sz w:val="18"/>
          <w:szCs w:val="18"/>
          <w:lang/>
        </w:rPr>
        <w:t xml:space="preserve">. In the case of the Earth, there are currently seven or eight major depending on how they are defined and many minor plates. The lithospheric plates ride on the </w:t>
      </w:r>
      <w:hyperlink r:id="rId14" w:tooltip="Asthenosphere" w:history="1">
        <w:r w:rsidRPr="0095619A">
          <w:rPr>
            <w:rStyle w:val="Hyperlink"/>
            <w:color w:val="auto"/>
            <w:sz w:val="18"/>
            <w:szCs w:val="18"/>
            <w:u w:val="none"/>
            <w:lang/>
          </w:rPr>
          <w:t>asthenosphere</w:t>
        </w:r>
      </w:hyperlink>
      <w:r w:rsidRPr="0095619A">
        <w:rPr>
          <w:sz w:val="18"/>
          <w:szCs w:val="18"/>
          <w:lang/>
        </w:rPr>
        <w:t xml:space="preserve">. These plates move in relation to one another at one of three types of plate boundaries: </w:t>
      </w:r>
      <w:hyperlink r:id="rId15" w:tooltip="Convergent boundary" w:history="1">
        <w:r w:rsidRPr="0095619A">
          <w:rPr>
            <w:rStyle w:val="Hyperlink"/>
            <w:color w:val="auto"/>
            <w:sz w:val="18"/>
            <w:szCs w:val="18"/>
            <w:u w:val="none"/>
            <w:lang/>
          </w:rPr>
          <w:t>convergent</w:t>
        </w:r>
      </w:hyperlink>
      <w:r w:rsidRPr="0095619A">
        <w:rPr>
          <w:sz w:val="18"/>
          <w:szCs w:val="18"/>
          <w:lang/>
        </w:rPr>
        <w:t xml:space="preserve">, or collision boundaries; </w:t>
      </w:r>
      <w:hyperlink r:id="rId16" w:tooltip="Divergent boundary" w:history="1">
        <w:r w:rsidRPr="0095619A">
          <w:rPr>
            <w:rStyle w:val="Hyperlink"/>
            <w:color w:val="auto"/>
            <w:sz w:val="18"/>
            <w:szCs w:val="18"/>
            <w:u w:val="none"/>
            <w:lang/>
          </w:rPr>
          <w:t>divergent</w:t>
        </w:r>
      </w:hyperlink>
      <w:r w:rsidRPr="0095619A">
        <w:rPr>
          <w:sz w:val="18"/>
          <w:szCs w:val="18"/>
          <w:lang/>
        </w:rPr>
        <w:t xml:space="preserve"> boundaries, also called spreading centers; and conservative </w:t>
      </w:r>
      <w:hyperlink r:id="rId17" w:tooltip="Transform fault" w:history="1">
        <w:r w:rsidRPr="0095619A">
          <w:rPr>
            <w:rStyle w:val="Hyperlink"/>
            <w:color w:val="auto"/>
            <w:sz w:val="18"/>
            <w:szCs w:val="18"/>
            <w:u w:val="none"/>
            <w:lang/>
          </w:rPr>
          <w:t>transform</w:t>
        </w:r>
      </w:hyperlink>
      <w:r w:rsidRPr="0095619A">
        <w:rPr>
          <w:sz w:val="18"/>
          <w:szCs w:val="18"/>
          <w:lang/>
        </w:rPr>
        <w:t xml:space="preserve"> boundaries. A transform area is also known as a neutral boundary and one of the best example areas is the </w:t>
      </w:r>
      <w:smartTag w:uri="urn:schemas-microsoft-com:office:smarttags" w:element="place">
        <w:r w:rsidRPr="0095619A">
          <w:rPr>
            <w:sz w:val="18"/>
            <w:szCs w:val="18"/>
            <w:lang/>
          </w:rPr>
          <w:t>San Andreas Fault</w:t>
        </w:r>
      </w:smartTag>
      <w:r w:rsidRPr="0095619A">
        <w:rPr>
          <w:sz w:val="18"/>
          <w:szCs w:val="18"/>
          <w:lang/>
        </w:rPr>
        <w:t xml:space="preserve"> zone. </w:t>
      </w:r>
      <w:hyperlink r:id="rId18" w:tooltip="Earthquake" w:history="1">
        <w:r w:rsidRPr="0095619A">
          <w:rPr>
            <w:rStyle w:val="Hyperlink"/>
            <w:color w:val="auto"/>
            <w:sz w:val="18"/>
            <w:szCs w:val="18"/>
            <w:u w:val="none"/>
            <w:lang/>
          </w:rPr>
          <w:t>Earthquakes</w:t>
        </w:r>
      </w:hyperlink>
      <w:r w:rsidRPr="0095619A">
        <w:rPr>
          <w:sz w:val="18"/>
          <w:szCs w:val="18"/>
          <w:lang/>
        </w:rPr>
        <w:t xml:space="preserve">, </w:t>
      </w:r>
      <w:hyperlink r:id="rId19" w:tooltip="Volcano" w:history="1">
        <w:r w:rsidRPr="0095619A">
          <w:rPr>
            <w:rStyle w:val="Hyperlink"/>
            <w:color w:val="auto"/>
            <w:sz w:val="18"/>
            <w:szCs w:val="18"/>
            <w:u w:val="none"/>
            <w:lang/>
          </w:rPr>
          <w:t>volcanic activity</w:t>
        </w:r>
      </w:hyperlink>
      <w:r w:rsidRPr="0095619A">
        <w:rPr>
          <w:sz w:val="18"/>
          <w:szCs w:val="18"/>
          <w:lang/>
        </w:rPr>
        <w:t xml:space="preserve">, </w:t>
      </w:r>
      <w:hyperlink r:id="rId20" w:tooltip="Mountain" w:history="1">
        <w:r w:rsidRPr="0095619A">
          <w:rPr>
            <w:rStyle w:val="Hyperlink"/>
            <w:color w:val="auto"/>
            <w:sz w:val="18"/>
            <w:szCs w:val="18"/>
            <w:u w:val="none"/>
            <w:lang/>
          </w:rPr>
          <w:t>mountain</w:t>
        </w:r>
      </w:hyperlink>
      <w:r w:rsidRPr="0095619A">
        <w:rPr>
          <w:sz w:val="18"/>
          <w:szCs w:val="18"/>
          <w:lang/>
        </w:rPr>
        <w:t xml:space="preserve">-building, and </w:t>
      </w:r>
      <w:hyperlink r:id="rId21" w:tooltip="Oceanic trench" w:history="1">
        <w:r w:rsidRPr="0095619A">
          <w:rPr>
            <w:rStyle w:val="Hyperlink"/>
            <w:color w:val="auto"/>
            <w:sz w:val="18"/>
            <w:szCs w:val="18"/>
            <w:u w:val="none"/>
            <w:lang/>
          </w:rPr>
          <w:t>oceanic trench</w:t>
        </w:r>
      </w:hyperlink>
      <w:r w:rsidRPr="0095619A">
        <w:rPr>
          <w:sz w:val="18"/>
          <w:szCs w:val="18"/>
          <w:lang/>
        </w:rPr>
        <w:t xml:space="preserve"> formation occur along these plate boundaries. The lateral relative movement of the plates typically varies from 0 - 100 mm annually. The average</w:t>
      </w:r>
      <w:r>
        <w:rPr>
          <w:sz w:val="18"/>
          <w:szCs w:val="18"/>
          <w:lang/>
        </w:rPr>
        <w:t xml:space="preserve"> motion of plates</w:t>
      </w:r>
      <w:r w:rsidRPr="0095619A">
        <w:rPr>
          <w:sz w:val="18"/>
          <w:szCs w:val="18"/>
          <w:lang/>
        </w:rPr>
        <w:t xml:space="preserve"> is around two centimeters a year.</w:t>
      </w:r>
    </w:p>
    <w:p w:rsidR="00347389" w:rsidRPr="0095619A" w:rsidRDefault="00347389" w:rsidP="0046779C">
      <w:pPr>
        <w:pStyle w:val="NoSpacing"/>
        <w:rPr>
          <w:sz w:val="18"/>
          <w:szCs w:val="18"/>
          <w:lang/>
        </w:rPr>
      </w:pPr>
      <w:r w:rsidRPr="0095619A">
        <w:rPr>
          <w:sz w:val="18"/>
          <w:szCs w:val="18"/>
          <w:lang/>
        </w:rPr>
        <w:t xml:space="preserve">     The tectonic plates are composed of two types of </w:t>
      </w:r>
      <w:hyperlink r:id="rId22" w:tooltip="Lithosphere" w:history="1">
        <w:r w:rsidRPr="0095619A">
          <w:rPr>
            <w:rStyle w:val="Hyperlink"/>
            <w:color w:val="auto"/>
            <w:sz w:val="18"/>
            <w:szCs w:val="18"/>
            <w:u w:val="none"/>
            <w:lang/>
          </w:rPr>
          <w:t>lithosphere</w:t>
        </w:r>
      </w:hyperlink>
      <w:r w:rsidRPr="0095619A">
        <w:rPr>
          <w:sz w:val="18"/>
          <w:szCs w:val="18"/>
          <w:lang/>
        </w:rPr>
        <w:t xml:space="preserve">: thicker continental and thin oceanic. This means that a plate can be of one type, or of both types. One of the main points the idea proposes is that the amount of surface of the continental or oceanic plates that disappears in the mantle along the convergent boundaries by </w:t>
      </w:r>
      <w:hyperlink r:id="rId23" w:tooltip="Subduction" w:history="1">
        <w:r w:rsidRPr="0095619A">
          <w:rPr>
            <w:rStyle w:val="Hyperlink"/>
            <w:color w:val="auto"/>
            <w:sz w:val="18"/>
            <w:szCs w:val="18"/>
            <w:u w:val="none"/>
            <w:lang/>
          </w:rPr>
          <w:t>subduction</w:t>
        </w:r>
      </w:hyperlink>
      <w:r w:rsidRPr="0095619A">
        <w:rPr>
          <w:sz w:val="18"/>
          <w:szCs w:val="18"/>
          <w:lang/>
        </w:rPr>
        <w:t xml:space="preserve"> is more or less in equilibrium with the new crust that is formed along the divergent margins by </w:t>
      </w:r>
      <w:hyperlink r:id="rId24" w:tooltip="Seafloor spreading" w:history="1">
        <w:r w:rsidRPr="0095619A">
          <w:rPr>
            <w:rStyle w:val="Hyperlink"/>
            <w:color w:val="auto"/>
            <w:sz w:val="18"/>
            <w:szCs w:val="18"/>
            <w:u w:val="none"/>
            <w:lang/>
          </w:rPr>
          <w:t>seafloor spreading</w:t>
        </w:r>
      </w:hyperlink>
      <w:r w:rsidRPr="0095619A">
        <w:rPr>
          <w:sz w:val="18"/>
          <w:szCs w:val="18"/>
          <w:lang/>
        </w:rPr>
        <w:t>. This is also referred to as the conveyor belt principle. In this way, the total surface of the globe remains the same. This is in contrast with earlier theories advocated before the Plate Tectonics concept. Before it became the main scientific model, many theories had proposed gradual shrinking or contraction or gradual expansion of the globe.</w:t>
      </w:r>
    </w:p>
    <w:p w:rsidR="00347389" w:rsidRPr="0095619A" w:rsidRDefault="00347389" w:rsidP="0046779C">
      <w:pPr>
        <w:pStyle w:val="NoSpacing"/>
        <w:rPr>
          <w:sz w:val="18"/>
          <w:szCs w:val="18"/>
          <w:vertAlign w:val="superscript"/>
          <w:lang/>
        </w:rPr>
      </w:pPr>
      <w:r w:rsidRPr="0095619A">
        <w:rPr>
          <w:sz w:val="18"/>
          <w:szCs w:val="18"/>
          <w:lang/>
        </w:rPr>
        <w:t xml:space="preserve">     Tectonic plates are able to move because the Earth's lithosphere has a higher strength and lower density than the un</w:t>
      </w:r>
      <w:r>
        <w:rPr>
          <w:sz w:val="18"/>
          <w:szCs w:val="18"/>
          <w:lang/>
        </w:rPr>
        <w:t xml:space="preserve">derlying asthenosphere. The different </w:t>
      </w:r>
      <w:r w:rsidRPr="0095619A">
        <w:rPr>
          <w:sz w:val="18"/>
          <w:szCs w:val="18"/>
          <w:lang/>
        </w:rPr>
        <w:t xml:space="preserve">density variations in the mantle result in </w:t>
      </w:r>
      <w:hyperlink r:id="rId25" w:tooltip="Mantle convection" w:history="1">
        <w:r w:rsidRPr="0095619A">
          <w:rPr>
            <w:rStyle w:val="Hyperlink"/>
            <w:color w:val="auto"/>
            <w:sz w:val="18"/>
            <w:szCs w:val="18"/>
            <w:u w:val="none"/>
            <w:lang/>
          </w:rPr>
          <w:t>convection</w:t>
        </w:r>
      </w:hyperlink>
      <w:r>
        <w:rPr>
          <w:sz w:val="18"/>
          <w:szCs w:val="18"/>
          <w:lang/>
        </w:rPr>
        <w:t xml:space="preserve"> currents which move the plates</w:t>
      </w:r>
      <w:r w:rsidRPr="0095619A">
        <w:rPr>
          <w:sz w:val="18"/>
          <w:szCs w:val="18"/>
          <w:lang/>
        </w:rPr>
        <w:t xml:space="preserve">. Their movement is thought to be driven by a combination of the motion of seafloor away from the spreading ridge due to variations in topography and density of the crust that result in </w:t>
      </w:r>
      <w:hyperlink r:id="rId26" w:anchor="Variation_in_gravity_and_apparent_gravity" w:tooltip="Earth's gravity" w:history="1">
        <w:r w:rsidRPr="0095619A">
          <w:rPr>
            <w:rStyle w:val="Hyperlink"/>
            <w:color w:val="auto"/>
            <w:sz w:val="18"/>
            <w:szCs w:val="18"/>
            <w:u w:val="none"/>
            <w:lang/>
          </w:rPr>
          <w:t>differences in gravitational forces</w:t>
        </w:r>
      </w:hyperlink>
      <w:r w:rsidRPr="0095619A">
        <w:rPr>
          <w:sz w:val="18"/>
          <w:szCs w:val="18"/>
          <w:lang/>
        </w:rPr>
        <w:t xml:space="preserve"> and </w:t>
      </w:r>
      <w:hyperlink r:id="rId27" w:tooltip="Drag (physics)" w:history="1">
        <w:r w:rsidRPr="0095619A">
          <w:rPr>
            <w:rStyle w:val="Hyperlink"/>
            <w:color w:val="auto"/>
            <w:sz w:val="18"/>
            <w:szCs w:val="18"/>
            <w:u w:val="none"/>
            <w:lang/>
          </w:rPr>
          <w:t>drag</w:t>
        </w:r>
      </w:hyperlink>
      <w:r w:rsidRPr="0095619A">
        <w:rPr>
          <w:sz w:val="18"/>
          <w:szCs w:val="18"/>
          <w:lang/>
        </w:rPr>
        <w:t xml:space="preserve">, which causes downward motion, at the </w:t>
      </w:r>
      <w:hyperlink r:id="rId28" w:tooltip="Subduction" w:history="1">
        <w:r w:rsidRPr="0095619A">
          <w:rPr>
            <w:rStyle w:val="Hyperlink"/>
            <w:color w:val="auto"/>
            <w:sz w:val="18"/>
            <w:szCs w:val="18"/>
            <w:u w:val="none"/>
            <w:lang/>
          </w:rPr>
          <w:t>subduction</w:t>
        </w:r>
      </w:hyperlink>
      <w:r w:rsidRPr="0095619A">
        <w:rPr>
          <w:sz w:val="18"/>
          <w:szCs w:val="18"/>
          <w:lang/>
        </w:rPr>
        <w:t xml:space="preserve"> zones.</w:t>
      </w:r>
    </w:p>
    <w:p w:rsidR="00347389" w:rsidRDefault="00347389" w:rsidP="00825766">
      <w:pPr>
        <w:pStyle w:val="NoSpacing"/>
        <w:rPr>
          <w:b/>
          <w:sz w:val="18"/>
          <w:szCs w:val="18"/>
        </w:rPr>
      </w:pPr>
      <w:r w:rsidRPr="005112CC">
        <w:rPr>
          <w:b/>
          <w:sz w:val="18"/>
          <w:szCs w:val="18"/>
        </w:rPr>
        <w:t>NOW: Complete the statements to the right.</w:t>
      </w:r>
    </w:p>
    <w:p w:rsidR="00347389" w:rsidRPr="00F904CD" w:rsidRDefault="00347389" w:rsidP="00825766">
      <w:pPr>
        <w:pStyle w:val="NoSpacing"/>
        <w:rPr>
          <w:b/>
          <w:sz w:val="10"/>
          <w:szCs w:val="10"/>
        </w:rPr>
      </w:pPr>
    </w:p>
    <w:p w:rsidR="00347389" w:rsidRPr="005112CC" w:rsidRDefault="00347389" w:rsidP="00825766">
      <w:pPr>
        <w:pStyle w:val="NoSpacing"/>
        <w:rPr>
          <w:sz w:val="16"/>
          <w:szCs w:val="16"/>
        </w:rPr>
      </w:pPr>
      <w:r w:rsidRPr="005112CC">
        <w:rPr>
          <w:b/>
          <w:sz w:val="16"/>
          <w:szCs w:val="16"/>
        </w:rPr>
        <w:t>STEP III</w:t>
      </w:r>
      <w:r w:rsidRPr="005112CC">
        <w:rPr>
          <w:sz w:val="16"/>
          <w:szCs w:val="16"/>
        </w:rPr>
        <w:t xml:space="preserve"> </w:t>
      </w:r>
    </w:p>
    <w:p w:rsidR="00347389" w:rsidRPr="005112CC" w:rsidRDefault="00347389" w:rsidP="00825766">
      <w:pPr>
        <w:pStyle w:val="NoSpacing"/>
        <w:rPr>
          <w:b/>
          <w:sz w:val="16"/>
          <w:szCs w:val="16"/>
        </w:rPr>
      </w:pPr>
      <w:r w:rsidRPr="005112CC">
        <w:rPr>
          <w:b/>
          <w:sz w:val="16"/>
          <w:szCs w:val="16"/>
        </w:rPr>
        <w:t>Find and circle you answers on the grid below. Note: Words can read in any direction.</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L E B D E N C C H M N O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E A A R I K S O S H O C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G R T O W V E N X A I E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A T G N C T E T E L T A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R H T N E U T R A L C N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E Q H E I N V A G A E I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V U G T I D I C O E V C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A A I N S O L T N E N A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R K E T H V J I N O O T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s-ES"/>
        </w:rPr>
      </w:pPr>
      <w:r>
        <w:rPr>
          <w:rFonts w:ascii="Courier New" w:hAnsi="Courier New" w:cs="Courier New"/>
          <w:sz w:val="20"/>
          <w:szCs w:val="20"/>
          <w:lang w:val="es-ES"/>
        </w:rPr>
        <w:t xml:space="preserve">  </w:t>
      </w:r>
      <w:r w:rsidRPr="00F904CD">
        <w:rPr>
          <w:rFonts w:ascii="Courier New" w:hAnsi="Courier New" w:cs="Courier New"/>
          <w:sz w:val="20"/>
          <w:szCs w:val="20"/>
          <w:lang w:val="es-ES"/>
        </w:rPr>
        <w:t xml:space="preserve">R E N G E W R O U O C O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904CD">
        <w:rPr>
          <w:rFonts w:ascii="Courier New" w:hAnsi="Courier New" w:cs="Courier New"/>
          <w:sz w:val="20"/>
          <w:szCs w:val="20"/>
        </w:rPr>
        <w:t xml:space="preserve">  S S T L I Q T N P B C W </w:t>
      </w:r>
    </w:p>
    <w:p w:rsidR="00347389" w:rsidRPr="00F904CD" w:rsidRDefault="00347389" w:rsidP="00F9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hAnsi="Courier New" w:cs="Courier New"/>
          <w:sz w:val="20"/>
          <w:szCs w:val="20"/>
          <w:lang w:val="es-ES"/>
        </w:rPr>
      </w:pPr>
      <w:r w:rsidRPr="00F904CD">
        <w:rPr>
          <w:rFonts w:ascii="Courier New" w:hAnsi="Courier New" w:cs="Courier New"/>
          <w:sz w:val="20"/>
          <w:szCs w:val="20"/>
          <w:lang w:val="es-ES"/>
        </w:rPr>
        <w:t xml:space="preserve">  B O U N D A R I E S H G </w:t>
      </w:r>
    </w:p>
    <w:p w:rsidR="00347389" w:rsidRPr="00F904CD" w:rsidRDefault="00347389" w:rsidP="000B6908">
      <w:pPr>
        <w:pStyle w:val="NoSpacing"/>
        <w:rPr>
          <w:b/>
          <w:sz w:val="10"/>
          <w:szCs w:val="10"/>
          <w:lang w:val="es-ES"/>
        </w:rPr>
      </w:pPr>
    </w:p>
    <w:p w:rsidR="00347389" w:rsidRPr="00F904CD" w:rsidRDefault="00347389" w:rsidP="000B6908">
      <w:pPr>
        <w:pStyle w:val="NoSpacing"/>
        <w:rPr>
          <w:b/>
          <w:sz w:val="16"/>
          <w:szCs w:val="16"/>
        </w:rPr>
      </w:pPr>
      <w:r w:rsidRPr="00F904CD">
        <w:rPr>
          <w:b/>
          <w:sz w:val="16"/>
          <w:szCs w:val="16"/>
        </w:rPr>
        <w:t>STEP IV</w:t>
      </w:r>
    </w:p>
    <w:p w:rsidR="00347389" w:rsidRPr="005112CC" w:rsidRDefault="00347389" w:rsidP="00825766">
      <w:pPr>
        <w:pStyle w:val="NoSpacing"/>
        <w:rPr>
          <w:b/>
          <w:sz w:val="16"/>
          <w:szCs w:val="16"/>
        </w:rPr>
      </w:pPr>
      <w:r w:rsidRPr="005112CC">
        <w:rPr>
          <w:b/>
          <w:sz w:val="16"/>
          <w:szCs w:val="16"/>
        </w:rPr>
        <w:t>Now read left to right, row by row, the letters you have not circled for a hidde</w:t>
      </w:r>
      <w:r>
        <w:rPr>
          <w:b/>
          <w:sz w:val="16"/>
          <w:szCs w:val="16"/>
        </w:rPr>
        <w:t>n message about the work sheet topic</w:t>
      </w:r>
      <w:r w:rsidRPr="005112CC">
        <w:rPr>
          <w:b/>
          <w:sz w:val="16"/>
          <w:szCs w:val="16"/>
        </w:rPr>
        <w:t>. Write it here:</w:t>
      </w:r>
    </w:p>
    <w:p w:rsidR="00347389" w:rsidRDefault="00347389" w:rsidP="0012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Pr>
          <w:rFonts w:ascii="Courier New" w:hAnsi="Courier New" w:cs="Courier New"/>
          <w:sz w:val="18"/>
          <w:szCs w:val="18"/>
        </w:rPr>
        <w:t>__ e __ __ __   M __ __ __ __   __ __ __ w</w:t>
      </w:r>
      <w:r w:rsidRPr="001207F6">
        <w:rPr>
          <w:rFonts w:ascii="Courier New" w:hAnsi="Courier New" w:cs="Courier New"/>
          <w:sz w:val="18"/>
          <w:szCs w:val="18"/>
        </w:rPr>
        <w:t xml:space="preserve">   </w:t>
      </w:r>
    </w:p>
    <w:p w:rsidR="00347389" w:rsidRPr="001207F6" w:rsidRDefault="00347389" w:rsidP="0012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r>
        <w:rPr>
          <w:rFonts w:ascii="Courier New" w:hAnsi="Courier New" w:cs="Courier New"/>
          <w:sz w:val="18"/>
          <w:szCs w:val="18"/>
        </w:rPr>
        <w:t>__ __ __ __ _t   __ l __ __ __ t __ __ n</w:t>
      </w:r>
      <w:r w:rsidRPr="001207F6">
        <w:rPr>
          <w:rFonts w:ascii="Courier New" w:hAnsi="Courier New" w:cs="Courier New"/>
          <w:sz w:val="18"/>
          <w:szCs w:val="18"/>
        </w:rPr>
        <w:t xml:space="preserve"> __   </w:t>
      </w:r>
    </w:p>
    <w:p w:rsidR="00347389" w:rsidRPr="00944AE1" w:rsidRDefault="00347389" w:rsidP="003E320C">
      <w:pPr>
        <w:pStyle w:val="NoSpacing"/>
        <w:spacing w:line="360" w:lineRule="auto"/>
        <w:rPr>
          <w:b/>
          <w:sz w:val="18"/>
          <w:szCs w:val="18"/>
        </w:rPr>
      </w:pPr>
      <w:r>
        <w:rPr>
          <w:rFonts w:ascii="Times New Roman" w:hAnsi="Times New Roman"/>
          <w:sz w:val="18"/>
          <w:szCs w:val="18"/>
        </w:rPr>
        <w:t>__ __   __ a</w:t>
      </w:r>
      <w:r w:rsidRPr="001207F6">
        <w:rPr>
          <w:rFonts w:ascii="Times New Roman" w:hAnsi="Times New Roman"/>
          <w:sz w:val="18"/>
          <w:szCs w:val="18"/>
        </w:rPr>
        <w:t xml:space="preserve"> __ __ __</w:t>
      </w:r>
    </w:p>
    <w:p w:rsidR="00347389" w:rsidRPr="00F904CD" w:rsidRDefault="00347389" w:rsidP="00F904CD">
      <w:pPr>
        <w:pStyle w:val="NoSpacing"/>
        <w:spacing w:line="360" w:lineRule="auto"/>
        <w:rPr>
          <w:b/>
          <w:sz w:val="16"/>
          <w:szCs w:val="16"/>
        </w:rPr>
      </w:pPr>
      <w:r>
        <w:t xml:space="preserve">         </w:t>
      </w:r>
      <w:r w:rsidRPr="0095619A">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233.25pt;height:188.25pt">
            <v:imagedata r:id="rId29" r:href="rId30"/>
          </v:shape>
        </w:pict>
      </w:r>
      <w:r>
        <w:t xml:space="preserve">                 </w:t>
      </w:r>
    </w:p>
    <w:p w:rsidR="00347389" w:rsidRPr="005112CC" w:rsidRDefault="00347389" w:rsidP="00825766">
      <w:pPr>
        <w:pStyle w:val="NoSpacing"/>
        <w:rPr>
          <w:b/>
          <w:sz w:val="18"/>
          <w:szCs w:val="18"/>
        </w:rPr>
      </w:pPr>
      <w:r w:rsidRPr="005112CC">
        <w:rPr>
          <w:b/>
          <w:sz w:val="18"/>
          <w:szCs w:val="18"/>
        </w:rPr>
        <w:t>STEP II</w:t>
      </w:r>
    </w:p>
    <w:p w:rsidR="00347389" w:rsidRPr="005112CC" w:rsidRDefault="00347389" w:rsidP="00825766">
      <w:pPr>
        <w:pStyle w:val="NoSpacing"/>
        <w:rPr>
          <w:b/>
          <w:sz w:val="18"/>
          <w:szCs w:val="18"/>
        </w:rPr>
      </w:pPr>
      <w:r w:rsidRPr="005112CC">
        <w:rPr>
          <w:b/>
          <w:sz w:val="18"/>
          <w:szCs w:val="18"/>
        </w:rPr>
        <w:t>Write in the missing word to complete the statements below.</w:t>
      </w:r>
    </w:p>
    <w:p w:rsidR="00347389" w:rsidRPr="00095C33" w:rsidRDefault="00347389" w:rsidP="00825766">
      <w:pPr>
        <w:pStyle w:val="NoSpacing"/>
        <w:rPr>
          <w:sz w:val="16"/>
          <w:szCs w:val="16"/>
        </w:rPr>
      </w:pPr>
    </w:p>
    <w:p w:rsidR="00347389" w:rsidRDefault="00347389" w:rsidP="00095C33">
      <w:pPr>
        <w:pStyle w:val="NoSpacing"/>
        <w:numPr>
          <w:ilvl w:val="0"/>
          <w:numId w:val="3"/>
        </w:numPr>
        <w:rPr>
          <w:sz w:val="18"/>
          <w:szCs w:val="18"/>
          <w:lang/>
        </w:rPr>
      </w:pPr>
      <w:r w:rsidRPr="0095619A">
        <w:rPr>
          <w:sz w:val="18"/>
          <w:szCs w:val="18"/>
          <w:lang/>
        </w:rPr>
        <w:t xml:space="preserve">The tectonic plates are composed of two types of </w:t>
      </w:r>
      <w:hyperlink r:id="rId31" w:tooltip="Lithosphere" w:history="1">
        <w:r w:rsidRPr="0095619A">
          <w:rPr>
            <w:rStyle w:val="Hyperlink"/>
            <w:color w:val="auto"/>
            <w:sz w:val="18"/>
            <w:szCs w:val="18"/>
            <w:u w:val="none"/>
            <w:lang/>
          </w:rPr>
          <w:t>lithosphere</w:t>
        </w:r>
      </w:hyperlink>
      <w:r w:rsidRPr="0095619A">
        <w:rPr>
          <w:sz w:val="18"/>
          <w:szCs w:val="18"/>
          <w:lang/>
        </w:rPr>
        <w:t>: thi</w:t>
      </w:r>
      <w:r>
        <w:rPr>
          <w:sz w:val="18"/>
          <w:szCs w:val="18"/>
          <w:lang/>
        </w:rPr>
        <w:t>cker continental and thin __________________.</w:t>
      </w:r>
    </w:p>
    <w:p w:rsidR="00347389" w:rsidRPr="00095C33" w:rsidRDefault="00347389" w:rsidP="00095C33">
      <w:pPr>
        <w:pStyle w:val="NoSpacing"/>
        <w:ind w:left="360"/>
        <w:rPr>
          <w:sz w:val="16"/>
          <w:szCs w:val="16"/>
          <w:lang/>
        </w:rPr>
      </w:pPr>
    </w:p>
    <w:p w:rsidR="00347389" w:rsidRDefault="00347389" w:rsidP="00095C33">
      <w:pPr>
        <w:pStyle w:val="NoSpacing"/>
        <w:numPr>
          <w:ilvl w:val="0"/>
          <w:numId w:val="3"/>
        </w:numPr>
        <w:rPr>
          <w:sz w:val="18"/>
          <w:szCs w:val="18"/>
          <w:lang/>
        </w:rPr>
      </w:pPr>
      <w:r>
        <w:rPr>
          <w:sz w:val="18"/>
          <w:szCs w:val="18"/>
          <w:lang/>
        </w:rPr>
        <w:t>The first to write of this theory was Alfred ___________</w:t>
      </w:r>
    </w:p>
    <w:p w:rsidR="00347389" w:rsidRDefault="00347389" w:rsidP="00095C33">
      <w:pPr>
        <w:pStyle w:val="NoSpacing"/>
        <w:ind w:left="720"/>
        <w:rPr>
          <w:sz w:val="18"/>
          <w:szCs w:val="18"/>
          <w:lang/>
        </w:rPr>
      </w:pPr>
      <w:r>
        <w:rPr>
          <w:sz w:val="18"/>
          <w:szCs w:val="18"/>
          <w:lang/>
        </w:rPr>
        <w:t>who was scorned due to lack of proof.</w:t>
      </w:r>
    </w:p>
    <w:p w:rsidR="00347389" w:rsidRPr="00095C33" w:rsidRDefault="00347389" w:rsidP="00095C33">
      <w:pPr>
        <w:pStyle w:val="NoSpacing"/>
        <w:ind w:left="720"/>
        <w:rPr>
          <w:sz w:val="16"/>
          <w:szCs w:val="16"/>
          <w:lang/>
        </w:rPr>
      </w:pPr>
    </w:p>
    <w:p w:rsidR="00347389" w:rsidRDefault="00347389" w:rsidP="00095C33">
      <w:pPr>
        <w:pStyle w:val="NoSpacing"/>
        <w:ind w:left="360"/>
        <w:rPr>
          <w:sz w:val="18"/>
          <w:szCs w:val="18"/>
          <w:lang/>
        </w:rPr>
      </w:pPr>
      <w:r>
        <w:rPr>
          <w:sz w:val="18"/>
          <w:szCs w:val="18"/>
          <w:lang/>
        </w:rPr>
        <w:t xml:space="preserve">3.      The different </w:t>
      </w:r>
      <w:r w:rsidRPr="0095619A">
        <w:rPr>
          <w:sz w:val="18"/>
          <w:szCs w:val="18"/>
          <w:lang/>
        </w:rPr>
        <w:t xml:space="preserve">density variations in the mantle result in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_________________  currents which move the plates</w:t>
      </w:r>
      <w:r w:rsidRPr="0095619A">
        <w:rPr>
          <w:sz w:val="18"/>
          <w:szCs w:val="18"/>
          <w:lang/>
        </w:rPr>
        <w:t>.</w:t>
      </w:r>
    </w:p>
    <w:p w:rsidR="00347389" w:rsidRPr="00095C33" w:rsidRDefault="00347389" w:rsidP="00095C33">
      <w:pPr>
        <w:pStyle w:val="NoSpacing"/>
        <w:ind w:left="360"/>
        <w:rPr>
          <w:sz w:val="16"/>
          <w:szCs w:val="16"/>
          <w:lang/>
        </w:rPr>
      </w:pPr>
    </w:p>
    <w:p w:rsidR="00347389" w:rsidRDefault="00347389" w:rsidP="00095C33">
      <w:pPr>
        <w:pStyle w:val="NoSpacing"/>
        <w:ind w:left="360"/>
        <w:rPr>
          <w:sz w:val="18"/>
          <w:szCs w:val="18"/>
          <w:lang/>
        </w:rPr>
      </w:pPr>
      <w:r>
        <w:rPr>
          <w:sz w:val="18"/>
          <w:szCs w:val="18"/>
          <w:lang/>
        </w:rPr>
        <w:t xml:space="preserve">4.      </w:t>
      </w:r>
      <w:r w:rsidRPr="0095619A">
        <w:rPr>
          <w:sz w:val="18"/>
          <w:szCs w:val="18"/>
          <w:lang/>
        </w:rPr>
        <w:t xml:space="preserve">Earth, there are </w:t>
      </w:r>
      <w:r>
        <w:rPr>
          <w:sz w:val="18"/>
          <w:szCs w:val="18"/>
          <w:lang/>
        </w:rPr>
        <w:t>currently seven or _____________</w:t>
      </w:r>
      <w:r w:rsidRPr="0095619A">
        <w:rPr>
          <w:sz w:val="18"/>
          <w:szCs w:val="18"/>
          <w:lang/>
        </w:rPr>
        <w:t xml:space="preserve">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 xml:space="preserve">major depending on how they are defined and many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minor plates.</w:t>
      </w:r>
    </w:p>
    <w:p w:rsidR="00347389" w:rsidRPr="00095C33" w:rsidRDefault="00347389" w:rsidP="00095C33">
      <w:pPr>
        <w:pStyle w:val="NoSpacing"/>
        <w:ind w:left="360"/>
        <w:rPr>
          <w:sz w:val="16"/>
          <w:szCs w:val="16"/>
          <w:lang/>
        </w:rPr>
      </w:pPr>
    </w:p>
    <w:p w:rsidR="00347389" w:rsidRDefault="00347389" w:rsidP="00095C33">
      <w:pPr>
        <w:pStyle w:val="NoSpacing"/>
        <w:ind w:left="360"/>
        <w:rPr>
          <w:rStyle w:val="Hyperlink"/>
          <w:color w:val="auto"/>
          <w:sz w:val="18"/>
          <w:szCs w:val="18"/>
          <w:u w:val="none"/>
          <w:lang/>
        </w:rPr>
      </w:pPr>
      <w:r>
        <w:rPr>
          <w:sz w:val="18"/>
          <w:szCs w:val="18"/>
          <w:lang/>
        </w:rPr>
        <w:t xml:space="preserve">5.      </w:t>
      </w:r>
      <w:r w:rsidRPr="0095619A">
        <w:rPr>
          <w:sz w:val="18"/>
          <w:szCs w:val="18"/>
          <w:lang/>
        </w:rPr>
        <w:t xml:space="preserve">The theory builds on the concepts of </w:t>
      </w:r>
      <w:r w:rsidRPr="0095619A">
        <w:rPr>
          <w:sz w:val="18"/>
          <w:szCs w:val="18"/>
          <w:lang/>
        </w:rPr>
        <w:fldChar w:fldCharType="begin"/>
      </w:r>
      <w:r w:rsidRPr="0095619A">
        <w:rPr>
          <w:sz w:val="18"/>
          <w:szCs w:val="18"/>
          <w:lang/>
        </w:rPr>
        <w:instrText xml:space="preserve"> HYPERLINK "http://en.wikipedia.org/wiki/Continental_drift" \o "Continental drift" </w:instrText>
      </w:r>
      <w:r w:rsidRPr="0095619A">
        <w:rPr>
          <w:sz w:val="18"/>
          <w:szCs w:val="18"/>
          <w:lang/>
        </w:rPr>
        <w:fldChar w:fldCharType="separate"/>
      </w:r>
      <w:r>
        <w:rPr>
          <w:rStyle w:val="Hyperlink"/>
          <w:color w:val="auto"/>
          <w:sz w:val="18"/>
          <w:szCs w:val="18"/>
          <w:u w:val="none"/>
          <w:lang/>
        </w:rPr>
        <w:t>_______________</w:t>
      </w:r>
      <w:r w:rsidRPr="0095619A">
        <w:rPr>
          <w:rStyle w:val="Hyperlink"/>
          <w:color w:val="auto"/>
          <w:sz w:val="18"/>
          <w:szCs w:val="18"/>
          <w:u w:val="none"/>
          <w:lang/>
        </w:rPr>
        <w:t xml:space="preserve"> </w:t>
      </w:r>
      <w:r>
        <w:rPr>
          <w:rStyle w:val="Hyperlink"/>
          <w:color w:val="auto"/>
          <w:sz w:val="18"/>
          <w:szCs w:val="18"/>
          <w:u w:val="none"/>
          <w:lang/>
        </w:rPr>
        <w:t xml:space="preserve">    </w:t>
      </w:r>
    </w:p>
    <w:p w:rsidR="00347389" w:rsidRDefault="00347389" w:rsidP="00095C33">
      <w:pPr>
        <w:pStyle w:val="NoSpacing"/>
        <w:ind w:left="360"/>
        <w:rPr>
          <w:sz w:val="18"/>
          <w:szCs w:val="18"/>
          <w:lang/>
        </w:rPr>
      </w:pPr>
      <w:r>
        <w:rPr>
          <w:rStyle w:val="Hyperlink"/>
          <w:color w:val="auto"/>
          <w:sz w:val="18"/>
          <w:szCs w:val="18"/>
          <w:u w:val="none"/>
          <w:lang/>
        </w:rPr>
        <w:t xml:space="preserve">         </w:t>
      </w:r>
      <w:r w:rsidRPr="0095619A">
        <w:rPr>
          <w:rStyle w:val="Hyperlink"/>
          <w:color w:val="auto"/>
          <w:sz w:val="18"/>
          <w:szCs w:val="18"/>
          <w:u w:val="none"/>
          <w:lang/>
        </w:rPr>
        <w:t>drift</w:t>
      </w:r>
      <w:r w:rsidRPr="0095619A">
        <w:rPr>
          <w:sz w:val="18"/>
          <w:szCs w:val="18"/>
          <w:lang/>
        </w:rPr>
        <w:fldChar w:fldCharType="end"/>
      </w:r>
      <w:r w:rsidRPr="0095619A">
        <w:rPr>
          <w:sz w:val="18"/>
          <w:szCs w:val="18"/>
          <w:lang/>
        </w:rPr>
        <w:t xml:space="preserve">, developed during the first decades of the 20th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century</w:t>
      </w:r>
      <w:r>
        <w:rPr>
          <w:sz w:val="18"/>
          <w:szCs w:val="18"/>
          <w:lang/>
        </w:rPr>
        <w:t>.</w:t>
      </w:r>
    </w:p>
    <w:p w:rsidR="00347389" w:rsidRPr="00095C33" w:rsidRDefault="00347389" w:rsidP="00095C33">
      <w:pPr>
        <w:pStyle w:val="NoSpacing"/>
        <w:ind w:left="360"/>
        <w:rPr>
          <w:sz w:val="16"/>
          <w:szCs w:val="16"/>
          <w:lang/>
        </w:rPr>
      </w:pPr>
    </w:p>
    <w:p w:rsidR="00347389" w:rsidRDefault="00347389" w:rsidP="00095C33">
      <w:pPr>
        <w:pStyle w:val="NoSpacing"/>
        <w:ind w:left="360"/>
        <w:rPr>
          <w:sz w:val="18"/>
          <w:szCs w:val="18"/>
          <w:lang/>
        </w:rPr>
      </w:pPr>
      <w:r>
        <w:rPr>
          <w:sz w:val="18"/>
          <w:szCs w:val="18"/>
          <w:lang/>
        </w:rPr>
        <w:t xml:space="preserve">6.     </w:t>
      </w:r>
      <w:r w:rsidRPr="0095619A">
        <w:rPr>
          <w:sz w:val="18"/>
          <w:szCs w:val="18"/>
          <w:lang/>
        </w:rPr>
        <w:t>These plates move in relation to one another at one of</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three types of plate _________________________.</w:t>
      </w:r>
    </w:p>
    <w:p w:rsidR="00347389" w:rsidRPr="00095C33" w:rsidRDefault="00347389" w:rsidP="00095C33">
      <w:pPr>
        <w:pStyle w:val="NoSpacing"/>
        <w:ind w:left="360"/>
        <w:rPr>
          <w:sz w:val="16"/>
          <w:szCs w:val="16"/>
          <w:lang/>
        </w:rPr>
      </w:pPr>
    </w:p>
    <w:p w:rsidR="00347389" w:rsidRDefault="00347389" w:rsidP="00095C33">
      <w:pPr>
        <w:pStyle w:val="NoSpacing"/>
        <w:numPr>
          <w:ilvl w:val="0"/>
          <w:numId w:val="5"/>
        </w:numPr>
        <w:rPr>
          <w:sz w:val="18"/>
          <w:szCs w:val="18"/>
          <w:lang/>
        </w:rPr>
      </w:pPr>
      <w:r>
        <w:rPr>
          <w:sz w:val="18"/>
          <w:szCs w:val="18"/>
          <w:lang/>
        </w:rPr>
        <w:t>_____________________</w:t>
      </w:r>
      <w:r w:rsidRPr="0095619A">
        <w:rPr>
          <w:sz w:val="18"/>
          <w:szCs w:val="18"/>
          <w:lang/>
        </w:rPr>
        <w:t>bo</w:t>
      </w:r>
      <w:r>
        <w:rPr>
          <w:sz w:val="18"/>
          <w:szCs w:val="18"/>
          <w:lang/>
        </w:rPr>
        <w:t xml:space="preserve">undaries, also called    </w:t>
      </w:r>
    </w:p>
    <w:p w:rsidR="00347389" w:rsidRDefault="00347389" w:rsidP="00095C33">
      <w:pPr>
        <w:pStyle w:val="NoSpacing"/>
        <w:rPr>
          <w:sz w:val="18"/>
          <w:szCs w:val="18"/>
          <w:lang/>
        </w:rPr>
      </w:pPr>
      <w:r>
        <w:rPr>
          <w:sz w:val="18"/>
          <w:szCs w:val="18"/>
          <w:lang/>
        </w:rPr>
        <w:t xml:space="preserve">                 spreading </w:t>
      </w:r>
      <w:r w:rsidRPr="0095619A">
        <w:rPr>
          <w:sz w:val="18"/>
          <w:szCs w:val="18"/>
          <w:lang/>
        </w:rPr>
        <w:t>centers</w:t>
      </w:r>
      <w:r>
        <w:rPr>
          <w:sz w:val="18"/>
          <w:szCs w:val="18"/>
          <w:lang/>
        </w:rPr>
        <w:t xml:space="preserve"> is where plates move apart.</w:t>
      </w:r>
    </w:p>
    <w:p w:rsidR="00347389" w:rsidRPr="00095C33" w:rsidRDefault="00347389" w:rsidP="00095C33">
      <w:pPr>
        <w:pStyle w:val="NoSpacing"/>
        <w:rPr>
          <w:sz w:val="16"/>
          <w:szCs w:val="16"/>
          <w:lang/>
        </w:rPr>
      </w:pPr>
    </w:p>
    <w:p w:rsidR="00347389" w:rsidRDefault="00347389" w:rsidP="00095C33">
      <w:pPr>
        <w:pStyle w:val="NoSpacing"/>
        <w:ind w:left="360"/>
        <w:rPr>
          <w:sz w:val="18"/>
          <w:szCs w:val="18"/>
          <w:lang/>
        </w:rPr>
      </w:pPr>
      <w:r>
        <w:rPr>
          <w:sz w:val="18"/>
          <w:szCs w:val="18"/>
          <w:lang/>
        </w:rPr>
        <w:t>8.     The _____________________ motion of plates</w:t>
      </w:r>
      <w:r w:rsidRPr="0095619A">
        <w:rPr>
          <w:sz w:val="18"/>
          <w:szCs w:val="18"/>
          <w:lang/>
        </w:rPr>
        <w:t xml:space="preserve"> is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around two centimeters a year.</w:t>
      </w:r>
    </w:p>
    <w:p w:rsidR="00347389" w:rsidRPr="00F904CD" w:rsidRDefault="00347389" w:rsidP="00095C33">
      <w:pPr>
        <w:pStyle w:val="NoSpacing"/>
        <w:ind w:left="360"/>
        <w:rPr>
          <w:sz w:val="16"/>
          <w:szCs w:val="16"/>
          <w:lang/>
        </w:rPr>
      </w:pPr>
    </w:p>
    <w:p w:rsidR="00347389" w:rsidRDefault="00347389" w:rsidP="00095C33">
      <w:pPr>
        <w:pStyle w:val="NoSpacing"/>
        <w:ind w:left="360"/>
        <w:rPr>
          <w:sz w:val="18"/>
          <w:szCs w:val="18"/>
          <w:lang/>
        </w:rPr>
      </w:pPr>
      <w:r>
        <w:rPr>
          <w:sz w:val="18"/>
          <w:szCs w:val="18"/>
          <w:lang/>
        </w:rPr>
        <w:t xml:space="preserve">9.    </w:t>
      </w:r>
      <w:r w:rsidRPr="0095619A">
        <w:rPr>
          <w:sz w:val="18"/>
          <w:szCs w:val="18"/>
          <w:lang/>
        </w:rPr>
        <w:t>A transform area is also known</w:t>
      </w:r>
      <w:r>
        <w:rPr>
          <w:sz w:val="18"/>
          <w:szCs w:val="18"/>
          <w:lang/>
        </w:rPr>
        <w:t xml:space="preserve"> as ________________</w:t>
      </w:r>
      <w:r w:rsidRPr="0095619A">
        <w:rPr>
          <w:sz w:val="18"/>
          <w:szCs w:val="18"/>
          <w:lang/>
        </w:rPr>
        <w:t xml:space="preserve">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 xml:space="preserve">boundary and one of the best example areas is the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w:t>
      </w:r>
      <w:smartTag w:uri="urn:schemas-microsoft-com:office:smarttags" w:element="place">
        <w:r w:rsidRPr="0095619A">
          <w:rPr>
            <w:sz w:val="18"/>
            <w:szCs w:val="18"/>
            <w:lang/>
          </w:rPr>
          <w:t>San Andreas Fault</w:t>
        </w:r>
      </w:smartTag>
      <w:r w:rsidRPr="0095619A">
        <w:rPr>
          <w:sz w:val="18"/>
          <w:szCs w:val="18"/>
          <w:lang/>
        </w:rPr>
        <w:t xml:space="preserve"> zone.</w:t>
      </w:r>
    </w:p>
    <w:p w:rsidR="00347389" w:rsidRPr="00095C33" w:rsidRDefault="00347389" w:rsidP="00095C33">
      <w:pPr>
        <w:pStyle w:val="NoSpacing"/>
        <w:ind w:left="360"/>
        <w:rPr>
          <w:sz w:val="16"/>
          <w:szCs w:val="16"/>
          <w:lang/>
        </w:rPr>
      </w:pPr>
    </w:p>
    <w:p w:rsidR="00347389" w:rsidRDefault="00347389" w:rsidP="00095C33">
      <w:pPr>
        <w:pStyle w:val="NoSpacing"/>
        <w:ind w:left="360"/>
        <w:rPr>
          <w:sz w:val="18"/>
          <w:szCs w:val="18"/>
          <w:lang/>
        </w:rPr>
      </w:pPr>
      <w:r>
        <w:rPr>
          <w:sz w:val="18"/>
          <w:szCs w:val="18"/>
          <w:lang/>
        </w:rPr>
        <w:t xml:space="preserve">10.  </w:t>
      </w:r>
      <w:r w:rsidRPr="0095619A">
        <w:rPr>
          <w:sz w:val="18"/>
          <w:szCs w:val="18"/>
          <w:lang/>
        </w:rPr>
        <w:t xml:space="preserve">Before it became the main scientific model, many </w:t>
      </w:r>
    </w:p>
    <w:p w:rsidR="00347389" w:rsidRDefault="00347389" w:rsidP="00095C33">
      <w:pPr>
        <w:pStyle w:val="NoSpacing"/>
        <w:ind w:left="360"/>
        <w:rPr>
          <w:sz w:val="18"/>
          <w:szCs w:val="18"/>
          <w:lang/>
        </w:rPr>
      </w:pPr>
      <w:r>
        <w:rPr>
          <w:sz w:val="18"/>
          <w:szCs w:val="18"/>
          <w:lang/>
        </w:rPr>
        <w:t xml:space="preserve">        </w:t>
      </w:r>
      <w:r w:rsidRPr="0095619A">
        <w:rPr>
          <w:sz w:val="18"/>
          <w:szCs w:val="18"/>
          <w:lang/>
        </w:rPr>
        <w:t xml:space="preserve">theories had proposed gradual shrinking or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______________</w:t>
      </w:r>
      <w:r w:rsidRPr="0095619A">
        <w:rPr>
          <w:sz w:val="18"/>
          <w:szCs w:val="18"/>
          <w:lang/>
        </w:rPr>
        <w:t xml:space="preserve"> or gradual expansion of the globe.</w:t>
      </w:r>
    </w:p>
    <w:p w:rsidR="00347389" w:rsidRDefault="00347389" w:rsidP="00095C33">
      <w:pPr>
        <w:pStyle w:val="NoSpacing"/>
        <w:ind w:left="360"/>
        <w:rPr>
          <w:sz w:val="18"/>
          <w:szCs w:val="18"/>
          <w:lang/>
        </w:rPr>
      </w:pPr>
    </w:p>
    <w:p w:rsidR="00347389" w:rsidRDefault="00347389" w:rsidP="00095C33">
      <w:pPr>
        <w:pStyle w:val="NoSpacing"/>
        <w:ind w:left="360"/>
        <w:rPr>
          <w:sz w:val="18"/>
          <w:szCs w:val="18"/>
          <w:lang/>
        </w:rPr>
      </w:pPr>
      <w:r>
        <w:rPr>
          <w:sz w:val="18"/>
          <w:szCs w:val="18"/>
          <w:lang/>
        </w:rPr>
        <w:t>11.</w:t>
      </w:r>
      <w:r w:rsidRPr="0095619A">
        <w:rPr>
          <w:bCs/>
          <w:sz w:val="18"/>
          <w:szCs w:val="18"/>
          <w:lang/>
        </w:rPr>
        <w:t xml:space="preserve">  Plate tectonics</w:t>
      </w:r>
      <w:r w:rsidRPr="0095619A">
        <w:rPr>
          <w:sz w:val="18"/>
          <w:szCs w:val="18"/>
          <w:lang/>
        </w:rPr>
        <w:t xml:space="preserve"> from the </w:t>
      </w:r>
      <w:hyperlink r:id="rId32" w:tooltip="Late Latin" w:history="1">
        <w:r w:rsidRPr="0095619A">
          <w:rPr>
            <w:rStyle w:val="Hyperlink"/>
            <w:color w:val="auto"/>
            <w:sz w:val="18"/>
            <w:szCs w:val="18"/>
            <w:u w:val="none"/>
            <w:lang/>
          </w:rPr>
          <w:t>Late Latin</w:t>
        </w:r>
      </w:hyperlink>
      <w:r w:rsidRPr="0095619A">
        <w:rPr>
          <w:sz w:val="18"/>
          <w:szCs w:val="18"/>
          <w:lang/>
        </w:rPr>
        <w:t xml:space="preserve"> </w:t>
      </w:r>
      <w:r w:rsidRPr="0095619A">
        <w:rPr>
          <w:iCs/>
          <w:sz w:val="18"/>
          <w:szCs w:val="18"/>
          <w:lang/>
        </w:rPr>
        <w:t>tectonicus</w:t>
      </w:r>
      <w:r w:rsidRPr="0095619A">
        <w:rPr>
          <w:sz w:val="18"/>
          <w:szCs w:val="18"/>
          <w:lang/>
        </w:rPr>
        <w:t xml:space="preserve">, and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w:t>
      </w:r>
      <w:hyperlink r:id="rId33" w:tooltip="Greek language" w:history="1">
        <w:r w:rsidRPr="0095619A">
          <w:rPr>
            <w:rStyle w:val="Hyperlink"/>
            <w:color w:val="auto"/>
            <w:sz w:val="18"/>
            <w:szCs w:val="18"/>
            <w:u w:val="none"/>
            <w:lang/>
          </w:rPr>
          <w:t>Greek</w:t>
        </w:r>
      </w:hyperlink>
      <w:r w:rsidRPr="0095619A">
        <w:rPr>
          <w:sz w:val="18"/>
          <w:szCs w:val="18"/>
          <w:lang/>
        </w:rPr>
        <w:t xml:space="preserve">: </w:t>
      </w:r>
      <w:r>
        <w:rPr>
          <w:sz w:val="18"/>
          <w:szCs w:val="18"/>
          <w:lang/>
        </w:rPr>
        <w:t>pertaining to ____________________.</w:t>
      </w:r>
    </w:p>
    <w:p w:rsidR="00347389" w:rsidRPr="00095C33" w:rsidRDefault="00347389" w:rsidP="00095C33">
      <w:pPr>
        <w:pStyle w:val="NoSpacing"/>
        <w:ind w:left="360"/>
        <w:rPr>
          <w:sz w:val="16"/>
          <w:szCs w:val="16"/>
          <w:lang/>
        </w:rPr>
      </w:pPr>
    </w:p>
    <w:p w:rsidR="00347389" w:rsidRDefault="00347389" w:rsidP="00095C33">
      <w:pPr>
        <w:pStyle w:val="NoSpacing"/>
        <w:numPr>
          <w:ilvl w:val="0"/>
          <w:numId w:val="6"/>
        </w:numPr>
        <w:rPr>
          <w:sz w:val="18"/>
          <w:szCs w:val="18"/>
          <w:lang/>
        </w:rPr>
      </w:pPr>
      <w:r>
        <w:rPr>
          <w:sz w:val="18"/>
          <w:szCs w:val="18"/>
          <w:lang/>
        </w:rPr>
        <w:t>__________________________</w:t>
      </w:r>
      <w:r w:rsidRPr="0095619A">
        <w:rPr>
          <w:sz w:val="18"/>
          <w:szCs w:val="18"/>
          <w:lang/>
        </w:rPr>
        <w:t xml:space="preserve">, </w:t>
      </w:r>
      <w:hyperlink r:id="rId34" w:tooltip="Volcano" w:history="1">
        <w:r w:rsidRPr="0095619A">
          <w:rPr>
            <w:rStyle w:val="Hyperlink"/>
            <w:color w:val="auto"/>
            <w:sz w:val="18"/>
            <w:szCs w:val="18"/>
            <w:u w:val="none"/>
            <w:lang/>
          </w:rPr>
          <w:t>volcanic activity</w:t>
        </w:r>
      </w:hyperlink>
      <w:r w:rsidRPr="0095619A">
        <w:rPr>
          <w:sz w:val="18"/>
          <w:szCs w:val="18"/>
          <w:lang/>
        </w:rPr>
        <w:t xml:space="preserve">, </w:t>
      </w:r>
      <w:r>
        <w:rPr>
          <w:sz w:val="18"/>
          <w:szCs w:val="18"/>
          <w:lang/>
        </w:rPr>
        <w:t xml:space="preserve"> </w:t>
      </w:r>
    </w:p>
    <w:p w:rsidR="00347389" w:rsidRDefault="00347389" w:rsidP="00095C33">
      <w:pPr>
        <w:pStyle w:val="NoSpacing"/>
        <w:ind w:left="360"/>
        <w:rPr>
          <w:sz w:val="18"/>
          <w:szCs w:val="18"/>
          <w:lang/>
        </w:rPr>
      </w:pPr>
      <w:r>
        <w:rPr>
          <w:sz w:val="18"/>
          <w:szCs w:val="18"/>
          <w:lang/>
        </w:rPr>
        <w:t xml:space="preserve">        </w:t>
      </w:r>
      <w:hyperlink r:id="rId35" w:tooltip="Mountain" w:history="1">
        <w:r w:rsidRPr="0095619A">
          <w:rPr>
            <w:rStyle w:val="Hyperlink"/>
            <w:color w:val="auto"/>
            <w:sz w:val="18"/>
            <w:szCs w:val="18"/>
            <w:u w:val="none"/>
            <w:lang/>
          </w:rPr>
          <w:t>mountain</w:t>
        </w:r>
      </w:hyperlink>
      <w:r w:rsidRPr="0095619A">
        <w:rPr>
          <w:sz w:val="18"/>
          <w:szCs w:val="18"/>
          <w:lang/>
        </w:rPr>
        <w:t xml:space="preserve">-building, and </w:t>
      </w:r>
      <w:hyperlink r:id="rId36" w:tooltip="Oceanic trench" w:history="1">
        <w:r w:rsidRPr="0095619A">
          <w:rPr>
            <w:rStyle w:val="Hyperlink"/>
            <w:color w:val="auto"/>
            <w:sz w:val="18"/>
            <w:szCs w:val="18"/>
            <w:u w:val="none"/>
            <w:lang/>
          </w:rPr>
          <w:t>oceanic trench</w:t>
        </w:r>
      </w:hyperlink>
      <w:r w:rsidRPr="0095619A">
        <w:rPr>
          <w:sz w:val="18"/>
          <w:szCs w:val="18"/>
          <w:lang/>
        </w:rPr>
        <w:t xml:space="preserve"> formation occur </w:t>
      </w:r>
    </w:p>
    <w:p w:rsidR="00347389" w:rsidRPr="004B29DC" w:rsidRDefault="00347389" w:rsidP="00095C33">
      <w:pPr>
        <w:pStyle w:val="NoSpacing"/>
        <w:ind w:left="360"/>
        <w:rPr>
          <w:sz w:val="18"/>
          <w:szCs w:val="18"/>
        </w:rPr>
      </w:pPr>
      <w:r>
        <w:rPr>
          <w:sz w:val="18"/>
          <w:szCs w:val="18"/>
          <w:lang/>
        </w:rPr>
        <w:t xml:space="preserve">        </w:t>
      </w:r>
      <w:r w:rsidRPr="0095619A">
        <w:rPr>
          <w:sz w:val="18"/>
          <w:szCs w:val="18"/>
          <w:lang/>
        </w:rPr>
        <w:t>along these plate boundaries</w:t>
      </w:r>
    </w:p>
    <w:sectPr w:rsidR="00347389" w:rsidRPr="004B29DC" w:rsidSect="001207F6">
      <w:type w:val="continuous"/>
      <w:pgSz w:w="12240" w:h="15840"/>
      <w:pgMar w:top="360" w:right="720" w:bottom="0" w:left="1008" w:header="720" w:footer="720" w:gutter="0"/>
      <w:cols w:num="2" w:space="432" w:equalWidth="0">
        <w:col w:w="5436" w:space="216"/>
        <w:col w:w="48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68C"/>
    <w:multiLevelType w:val="hybridMultilevel"/>
    <w:tmpl w:val="D13EE214"/>
    <w:lvl w:ilvl="0" w:tplc="0E204A74">
      <w:start w:val="7"/>
      <w:numFmt w:val="decimal"/>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CA37FF"/>
    <w:multiLevelType w:val="hybridMultilevel"/>
    <w:tmpl w:val="AF68D5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B134296"/>
    <w:multiLevelType w:val="hybridMultilevel"/>
    <w:tmpl w:val="2482EF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B7E03C1"/>
    <w:multiLevelType w:val="hybridMultilevel"/>
    <w:tmpl w:val="D8D4FCA8"/>
    <w:lvl w:ilvl="0" w:tplc="387A0AD4">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20222F8"/>
    <w:multiLevelType w:val="hybridMultilevel"/>
    <w:tmpl w:val="8076A798"/>
    <w:lvl w:ilvl="0" w:tplc="F7B2ED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490DE1"/>
    <w:multiLevelType w:val="hybridMultilevel"/>
    <w:tmpl w:val="2EB2C2A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766"/>
    <w:rsid w:val="000333EB"/>
    <w:rsid w:val="00095C33"/>
    <w:rsid w:val="000B6908"/>
    <w:rsid w:val="000B6DE5"/>
    <w:rsid w:val="000C24D8"/>
    <w:rsid w:val="001207F6"/>
    <w:rsid w:val="00207E9C"/>
    <w:rsid w:val="0026114B"/>
    <w:rsid w:val="00347389"/>
    <w:rsid w:val="00354A98"/>
    <w:rsid w:val="003845CD"/>
    <w:rsid w:val="00386D6A"/>
    <w:rsid w:val="00397111"/>
    <w:rsid w:val="003E320C"/>
    <w:rsid w:val="00453BEE"/>
    <w:rsid w:val="0046779C"/>
    <w:rsid w:val="004B29DC"/>
    <w:rsid w:val="004D7902"/>
    <w:rsid w:val="005112CC"/>
    <w:rsid w:val="0051470D"/>
    <w:rsid w:val="005915B3"/>
    <w:rsid w:val="005A5382"/>
    <w:rsid w:val="006039E7"/>
    <w:rsid w:val="00627A6A"/>
    <w:rsid w:val="00667A71"/>
    <w:rsid w:val="006C5E95"/>
    <w:rsid w:val="0075718D"/>
    <w:rsid w:val="007D4E25"/>
    <w:rsid w:val="00802988"/>
    <w:rsid w:val="00825766"/>
    <w:rsid w:val="008F227F"/>
    <w:rsid w:val="00920612"/>
    <w:rsid w:val="009223A6"/>
    <w:rsid w:val="009321D0"/>
    <w:rsid w:val="00944AE1"/>
    <w:rsid w:val="0095619A"/>
    <w:rsid w:val="00987E61"/>
    <w:rsid w:val="009F3B03"/>
    <w:rsid w:val="00AA2CA3"/>
    <w:rsid w:val="00AC1240"/>
    <w:rsid w:val="00B31BB9"/>
    <w:rsid w:val="00BE2851"/>
    <w:rsid w:val="00C409C4"/>
    <w:rsid w:val="00DC5A85"/>
    <w:rsid w:val="00DD3334"/>
    <w:rsid w:val="00E66D0E"/>
    <w:rsid w:val="00EA42C9"/>
    <w:rsid w:val="00F461F2"/>
    <w:rsid w:val="00F86D9F"/>
    <w:rsid w:val="00F904CD"/>
    <w:rsid w:val="00FE51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76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99"/>
    <w:qFormat/>
    <w:rsid w:val="00825766"/>
    <w:pPr>
      <w:spacing w:after="0" w:line="240" w:lineRule="auto"/>
    </w:pPr>
  </w:style>
  <w:style w:type="paragraph" w:styleId="BalloonText">
    <w:name w:val="Balloon Text"/>
    <w:basedOn w:val="Normal"/>
    <w:link w:val="BalloonTextChar"/>
    <w:uiPriority w:val="99"/>
    <w:semiHidden/>
    <w:rsid w:val="0082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766"/>
    <w:rPr>
      <w:rFonts w:ascii="Tahoma" w:hAnsi="Tahoma" w:cs="Tahoma"/>
      <w:sz w:val="16"/>
      <w:szCs w:val="16"/>
    </w:rPr>
  </w:style>
  <w:style w:type="paragraph" w:styleId="NormalWeb">
    <w:name w:val="Normal (Web)"/>
    <w:basedOn w:val="Normal"/>
    <w:uiPriority w:val="99"/>
    <w:rsid w:val="00802988"/>
    <w:pPr>
      <w:spacing w:before="100" w:beforeAutospacing="1" w:after="100" w:afterAutospacing="1" w:line="240" w:lineRule="auto"/>
    </w:pPr>
    <w:rPr>
      <w:rFonts w:ascii="Times New Roman" w:eastAsia="Calibri" w:hAnsi="Times New Roman"/>
      <w:sz w:val="24"/>
      <w:szCs w:val="24"/>
    </w:rPr>
  </w:style>
  <w:style w:type="paragraph" w:styleId="HTMLPreformatted">
    <w:name w:val="HTML Preformatted"/>
    <w:basedOn w:val="Normal"/>
    <w:link w:val="HTMLPreformattedChar"/>
    <w:uiPriority w:val="99"/>
    <w:rsid w:val="000B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0C24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4944942">
      <w:marLeft w:val="0"/>
      <w:marRight w:val="0"/>
      <w:marTop w:val="0"/>
      <w:marBottom w:val="0"/>
      <w:divBdr>
        <w:top w:val="none" w:sz="0" w:space="0" w:color="auto"/>
        <w:left w:val="none" w:sz="0" w:space="0" w:color="auto"/>
        <w:bottom w:val="none" w:sz="0" w:space="0" w:color="auto"/>
        <w:right w:val="none" w:sz="0" w:space="0" w:color="auto"/>
      </w:divBdr>
      <w:divsChild>
        <w:div w:id="1614944944">
          <w:marLeft w:val="720"/>
          <w:marRight w:val="720"/>
          <w:marTop w:val="100"/>
          <w:marBottom w:val="100"/>
          <w:divBdr>
            <w:top w:val="none" w:sz="0" w:space="0" w:color="auto"/>
            <w:left w:val="none" w:sz="0" w:space="0" w:color="auto"/>
            <w:bottom w:val="none" w:sz="0" w:space="0" w:color="auto"/>
            <w:right w:val="none" w:sz="0" w:space="0" w:color="auto"/>
          </w:divBdr>
          <w:divsChild>
            <w:div w:id="16149449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44948">
      <w:marLeft w:val="0"/>
      <w:marRight w:val="0"/>
      <w:marTop w:val="0"/>
      <w:marBottom w:val="0"/>
      <w:divBdr>
        <w:top w:val="none" w:sz="0" w:space="0" w:color="auto"/>
        <w:left w:val="none" w:sz="0" w:space="0" w:color="auto"/>
        <w:bottom w:val="none" w:sz="0" w:space="0" w:color="auto"/>
        <w:right w:val="none" w:sz="0" w:space="0" w:color="auto"/>
      </w:divBdr>
      <w:divsChild>
        <w:div w:id="1614944950">
          <w:marLeft w:val="720"/>
          <w:marRight w:val="720"/>
          <w:marTop w:val="100"/>
          <w:marBottom w:val="100"/>
          <w:divBdr>
            <w:top w:val="none" w:sz="0" w:space="0" w:color="auto"/>
            <w:left w:val="none" w:sz="0" w:space="0" w:color="auto"/>
            <w:bottom w:val="none" w:sz="0" w:space="0" w:color="auto"/>
            <w:right w:val="none" w:sz="0" w:space="0" w:color="auto"/>
          </w:divBdr>
          <w:divsChild>
            <w:div w:id="161494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44949">
      <w:marLeft w:val="0"/>
      <w:marRight w:val="0"/>
      <w:marTop w:val="0"/>
      <w:marBottom w:val="0"/>
      <w:divBdr>
        <w:top w:val="none" w:sz="0" w:space="0" w:color="auto"/>
        <w:left w:val="none" w:sz="0" w:space="0" w:color="auto"/>
        <w:bottom w:val="none" w:sz="0" w:space="0" w:color="auto"/>
        <w:right w:val="none" w:sz="0" w:space="0" w:color="auto"/>
      </w:divBdr>
      <w:divsChild>
        <w:div w:id="1614944947">
          <w:marLeft w:val="720"/>
          <w:marRight w:val="720"/>
          <w:marTop w:val="100"/>
          <w:marBottom w:val="100"/>
          <w:divBdr>
            <w:top w:val="none" w:sz="0" w:space="0" w:color="auto"/>
            <w:left w:val="none" w:sz="0" w:space="0" w:color="auto"/>
            <w:bottom w:val="none" w:sz="0" w:space="0" w:color="auto"/>
            <w:right w:val="none" w:sz="0" w:space="0" w:color="auto"/>
          </w:divBdr>
          <w:divsChild>
            <w:div w:id="1614944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44954">
      <w:marLeft w:val="0"/>
      <w:marRight w:val="0"/>
      <w:marTop w:val="0"/>
      <w:marBottom w:val="0"/>
      <w:divBdr>
        <w:top w:val="none" w:sz="0" w:space="0" w:color="auto"/>
        <w:left w:val="none" w:sz="0" w:space="0" w:color="auto"/>
        <w:bottom w:val="none" w:sz="0" w:space="0" w:color="auto"/>
        <w:right w:val="none" w:sz="0" w:space="0" w:color="auto"/>
      </w:divBdr>
      <w:divsChild>
        <w:div w:id="1614944959">
          <w:marLeft w:val="0"/>
          <w:marRight w:val="0"/>
          <w:marTop w:val="0"/>
          <w:marBottom w:val="0"/>
          <w:divBdr>
            <w:top w:val="none" w:sz="0" w:space="0" w:color="auto"/>
            <w:left w:val="none" w:sz="0" w:space="0" w:color="auto"/>
            <w:bottom w:val="none" w:sz="0" w:space="0" w:color="auto"/>
            <w:right w:val="none" w:sz="0" w:space="0" w:color="auto"/>
          </w:divBdr>
          <w:divsChild>
            <w:div w:id="1614944956">
              <w:marLeft w:val="0"/>
              <w:marRight w:val="0"/>
              <w:marTop w:val="0"/>
              <w:marBottom w:val="0"/>
              <w:divBdr>
                <w:top w:val="none" w:sz="0" w:space="0" w:color="auto"/>
                <w:left w:val="none" w:sz="0" w:space="0" w:color="auto"/>
                <w:bottom w:val="none" w:sz="0" w:space="0" w:color="auto"/>
                <w:right w:val="none" w:sz="0" w:space="0" w:color="auto"/>
              </w:divBdr>
              <w:divsChild>
                <w:div w:id="1614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4955">
      <w:marLeft w:val="0"/>
      <w:marRight w:val="0"/>
      <w:marTop w:val="0"/>
      <w:marBottom w:val="0"/>
      <w:divBdr>
        <w:top w:val="none" w:sz="0" w:space="0" w:color="auto"/>
        <w:left w:val="none" w:sz="0" w:space="0" w:color="auto"/>
        <w:bottom w:val="none" w:sz="0" w:space="0" w:color="auto"/>
        <w:right w:val="none" w:sz="0" w:space="0" w:color="auto"/>
      </w:divBdr>
      <w:divsChild>
        <w:div w:id="1614944953">
          <w:marLeft w:val="720"/>
          <w:marRight w:val="720"/>
          <w:marTop w:val="100"/>
          <w:marBottom w:val="100"/>
          <w:divBdr>
            <w:top w:val="none" w:sz="0" w:space="0" w:color="auto"/>
            <w:left w:val="none" w:sz="0" w:space="0" w:color="auto"/>
            <w:bottom w:val="none" w:sz="0" w:space="0" w:color="auto"/>
            <w:right w:val="none" w:sz="0" w:space="0" w:color="auto"/>
          </w:divBdr>
          <w:divsChild>
            <w:div w:id="16149449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944958">
      <w:marLeft w:val="0"/>
      <w:marRight w:val="0"/>
      <w:marTop w:val="0"/>
      <w:marBottom w:val="0"/>
      <w:divBdr>
        <w:top w:val="none" w:sz="0" w:space="0" w:color="auto"/>
        <w:left w:val="none" w:sz="0" w:space="0" w:color="auto"/>
        <w:bottom w:val="none" w:sz="0" w:space="0" w:color="auto"/>
        <w:right w:val="none" w:sz="0" w:space="0" w:color="auto"/>
      </w:divBdr>
      <w:divsChild>
        <w:div w:id="1614944951">
          <w:marLeft w:val="720"/>
          <w:marRight w:val="720"/>
          <w:marTop w:val="100"/>
          <w:marBottom w:val="100"/>
          <w:divBdr>
            <w:top w:val="none" w:sz="0" w:space="0" w:color="auto"/>
            <w:left w:val="none" w:sz="0" w:space="0" w:color="auto"/>
            <w:bottom w:val="none" w:sz="0" w:space="0" w:color="auto"/>
            <w:right w:val="none" w:sz="0" w:space="0" w:color="auto"/>
          </w:divBdr>
          <w:divsChild>
            <w:div w:id="16149449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rth" TargetMode="External"/><Relationship Id="rId13" Type="http://schemas.openxmlformats.org/officeDocument/2006/relationships/hyperlink" Target="http://en.wikipedia.org/wiki/List_of_tectonic_plates" TargetMode="External"/><Relationship Id="rId18" Type="http://schemas.openxmlformats.org/officeDocument/2006/relationships/hyperlink" Target="http://en.wikipedia.org/wiki/Earthquake" TargetMode="External"/><Relationship Id="rId26" Type="http://schemas.openxmlformats.org/officeDocument/2006/relationships/hyperlink" Target="http://en.wikipedia.org/wiki/Earth%27s_gravity" TargetMode="External"/><Relationship Id="rId3" Type="http://schemas.openxmlformats.org/officeDocument/2006/relationships/settings" Target="settings.xml"/><Relationship Id="rId21" Type="http://schemas.openxmlformats.org/officeDocument/2006/relationships/hyperlink" Target="http://en.wikipedia.org/wiki/Oceanic_trench" TargetMode="External"/><Relationship Id="rId34" Type="http://schemas.openxmlformats.org/officeDocument/2006/relationships/hyperlink" Target="http://en.wikipedia.org/wiki/Volcano" TargetMode="External"/><Relationship Id="rId7" Type="http://schemas.openxmlformats.org/officeDocument/2006/relationships/hyperlink" Target="http://en.wikipedia.org/wiki/Scientific_theory" TargetMode="External"/><Relationship Id="rId12" Type="http://schemas.openxmlformats.org/officeDocument/2006/relationships/hyperlink" Target="http://en.wikipedia.org/wiki/Lithosphere" TargetMode="External"/><Relationship Id="rId17" Type="http://schemas.openxmlformats.org/officeDocument/2006/relationships/hyperlink" Target="http://en.wikipedia.org/wiki/Transform_fault" TargetMode="External"/><Relationship Id="rId25" Type="http://schemas.openxmlformats.org/officeDocument/2006/relationships/hyperlink" Target="http://en.wikipedia.org/wiki/Mantle_convection" TargetMode="External"/><Relationship Id="rId33" Type="http://schemas.openxmlformats.org/officeDocument/2006/relationships/hyperlink" Target="http://en.wikipedia.org/wiki/Greek_languag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Divergent_boundary" TargetMode="External"/><Relationship Id="rId20" Type="http://schemas.openxmlformats.org/officeDocument/2006/relationships/hyperlink" Target="http://en.wikipedia.org/wiki/Mountain"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en.wikipedia.org/wiki/Greek_language" TargetMode="External"/><Relationship Id="rId11" Type="http://schemas.openxmlformats.org/officeDocument/2006/relationships/hyperlink" Target="http://en.wikipedia.org/wiki/Seafloor_spreading" TargetMode="External"/><Relationship Id="rId24" Type="http://schemas.openxmlformats.org/officeDocument/2006/relationships/hyperlink" Target="http://en.wikipedia.org/wiki/Seafloor_spreading" TargetMode="External"/><Relationship Id="rId32" Type="http://schemas.openxmlformats.org/officeDocument/2006/relationships/hyperlink" Target="http://en.wikipedia.org/wiki/Late_Latin" TargetMode="External"/><Relationship Id="rId37" Type="http://schemas.openxmlformats.org/officeDocument/2006/relationships/fontTable" Target="fontTable.xml"/><Relationship Id="rId5" Type="http://schemas.openxmlformats.org/officeDocument/2006/relationships/hyperlink" Target="http://en.wikipedia.org/wiki/Late_Latin" TargetMode="External"/><Relationship Id="rId15" Type="http://schemas.openxmlformats.org/officeDocument/2006/relationships/hyperlink" Target="http://en.wikipedia.org/wiki/Convergent_boundary" TargetMode="External"/><Relationship Id="rId23" Type="http://schemas.openxmlformats.org/officeDocument/2006/relationships/hyperlink" Target="http://en.wikipedia.org/wiki/Subduction" TargetMode="External"/><Relationship Id="rId28" Type="http://schemas.openxmlformats.org/officeDocument/2006/relationships/hyperlink" Target="http://en.wikipedia.org/wiki/Subduction" TargetMode="External"/><Relationship Id="rId36" Type="http://schemas.openxmlformats.org/officeDocument/2006/relationships/hyperlink" Target="http://en.wikipedia.org/wiki/Oceanic_trench" TargetMode="External"/><Relationship Id="rId10" Type="http://schemas.openxmlformats.org/officeDocument/2006/relationships/hyperlink" Target="http://en.wikipedia.org/wiki/Continental_drift" TargetMode="External"/><Relationship Id="rId19" Type="http://schemas.openxmlformats.org/officeDocument/2006/relationships/hyperlink" Target="http://en.wikipedia.org/wiki/Volcano" TargetMode="External"/><Relationship Id="rId31" Type="http://schemas.openxmlformats.org/officeDocument/2006/relationships/hyperlink" Target="http://en.wikipedia.org/wiki/Lithosphere" TargetMode="External"/><Relationship Id="rId4" Type="http://schemas.openxmlformats.org/officeDocument/2006/relationships/webSettings" Target="webSettings.xml"/><Relationship Id="rId9" Type="http://schemas.openxmlformats.org/officeDocument/2006/relationships/hyperlink" Target="http://en.wikipedia.org/wiki/Lithosphere" TargetMode="External"/><Relationship Id="rId14" Type="http://schemas.openxmlformats.org/officeDocument/2006/relationships/hyperlink" Target="http://en.wikipedia.org/wiki/Asthenosphere" TargetMode="External"/><Relationship Id="rId22" Type="http://schemas.openxmlformats.org/officeDocument/2006/relationships/hyperlink" Target="http://en.wikipedia.org/wiki/Lithosphere" TargetMode="External"/><Relationship Id="rId27" Type="http://schemas.openxmlformats.org/officeDocument/2006/relationships/hyperlink" Target="http://en.wikipedia.org/wiki/Drag_(physics)" TargetMode="External"/><Relationship Id="rId30" Type="http://schemas.openxmlformats.org/officeDocument/2006/relationships/image" Target="http://www.uh.edu/engines/platemotions.jpg" TargetMode="External"/><Relationship Id="rId35" Type="http://schemas.openxmlformats.org/officeDocument/2006/relationships/hyperlink" Target="http://en.wikipedia.org/wiki/Moun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1148</Words>
  <Characters>6548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OUR EARTH</dc:title>
  <dc:subject/>
  <dc:creator>David Vogel</dc:creator>
  <cp:keywords/>
  <dc:description/>
  <cp:lastModifiedBy>Tony</cp:lastModifiedBy>
  <cp:revision>2</cp:revision>
  <cp:lastPrinted>2012-03-11T20:06:00Z</cp:lastPrinted>
  <dcterms:created xsi:type="dcterms:W3CDTF">2012-03-11T20:08:00Z</dcterms:created>
  <dcterms:modified xsi:type="dcterms:W3CDTF">2012-03-11T20:08:00Z</dcterms:modified>
</cp:coreProperties>
</file>